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377C" w14:textId="00382D54" w:rsidR="00781934" w:rsidRDefault="001029A0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  <w:r>
        <w:rPr>
          <w:rFonts w:asciiTheme="majorHAnsi" w:hAnsiTheme="majorHAnsi" w:cs="Helvetica"/>
          <w:b/>
          <w:noProof/>
          <w:color w:val="262626"/>
          <w:sz w:val="22"/>
          <w:szCs w:val="22"/>
          <w:lang w:eastAsia="ja-JP"/>
        </w:rPr>
        <w:drawing>
          <wp:anchor distT="0" distB="0" distL="114300" distR="114300" simplePos="0" relativeHeight="251658240" behindDoc="0" locked="0" layoutInCell="1" allowOverlap="1" wp14:anchorId="062F943C" wp14:editId="51C4DF9A">
            <wp:simplePos x="0" y="0"/>
            <wp:positionH relativeFrom="column">
              <wp:posOffset>4406900</wp:posOffset>
            </wp:positionH>
            <wp:positionV relativeFrom="paragraph">
              <wp:posOffset>0</wp:posOffset>
            </wp:positionV>
            <wp:extent cx="1905000" cy="838200"/>
            <wp:effectExtent l="0" t="0" r="0" b="0"/>
            <wp:wrapSquare wrapText="bothSides"/>
            <wp:docPr id="165796155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61553" name="Picture 3" descr="A logo for a company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367A" w14:textId="77777777" w:rsidR="001029A0" w:rsidRDefault="001029A0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</w:p>
    <w:p w14:paraId="3450B78C" w14:textId="77777777" w:rsidR="001029A0" w:rsidRDefault="001029A0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</w:p>
    <w:p w14:paraId="2BD520B2" w14:textId="77777777" w:rsidR="001029A0" w:rsidRDefault="001029A0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</w:p>
    <w:p w14:paraId="799251D1" w14:textId="77777777" w:rsidR="001029A0" w:rsidRDefault="001029A0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</w:p>
    <w:p w14:paraId="757C5860" w14:textId="77777777" w:rsidR="001029A0" w:rsidRDefault="001029A0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</w:p>
    <w:p w14:paraId="1E04AC64" w14:textId="7D59B4DC" w:rsidR="00332001" w:rsidRPr="00781934" w:rsidRDefault="00332001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  <w:r w:rsidRPr="00781934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>The aim</w:t>
      </w:r>
    </w:p>
    <w:p w14:paraId="699EC6B6" w14:textId="77777777" w:rsidR="00332001" w:rsidRPr="00781934" w:rsidRDefault="00332001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08FAF138" w14:textId="378CCB6D" w:rsidR="00332001" w:rsidRPr="00781934" w:rsidRDefault="000054C8" w:rsidP="00FF00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>A complaint is any expression of dissatisfaction by our c</w:t>
      </w:r>
      <w:r w:rsidR="009A2E8C">
        <w:rPr>
          <w:rFonts w:asciiTheme="majorHAnsi" w:hAnsiTheme="majorHAnsi" w:cs="Helvetica"/>
          <w:color w:val="262626"/>
          <w:sz w:val="22"/>
          <w:szCs w:val="22"/>
          <w:lang w:eastAsia="ja-JP"/>
        </w:rPr>
        <w:t>ustomers</w:t>
      </w:r>
      <w:r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where they want us to do something about it.</w:t>
      </w:r>
      <w:r w:rsid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  <w:r w:rsidR="00332001"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Where a </w:t>
      </w:r>
      <w:r w:rsidR="009A2E8C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</w:t>
      </w:r>
      <w:r w:rsidR="00332001"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has a complaint, we will consider it and try to find an agreed course of action to resolve the complaint speedily and effectively to the </w:t>
      </w:r>
      <w:r w:rsidR="009A2E8C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customer’s</w:t>
      </w:r>
      <w:r w:rsidR="00332001"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satisfaction. </w:t>
      </w:r>
    </w:p>
    <w:p w14:paraId="4B0E7169" w14:textId="77777777" w:rsidR="00332001" w:rsidRPr="00781934" w:rsidRDefault="00332001" w:rsidP="00C56DF2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  <w:r w:rsidRPr="00781934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 xml:space="preserve">The procedure </w:t>
      </w:r>
    </w:p>
    <w:p w14:paraId="50AEF1E2" w14:textId="77777777" w:rsidR="007C1266" w:rsidRDefault="00462EC1" w:rsidP="00BA195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The customer can </w:t>
      </w:r>
      <w:r w:rsidR="002A3A1E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>contact us i</w:t>
      </w:r>
      <w:r w:rsidR="00833709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nitially </w:t>
      </w:r>
      <w:r w:rsidR="002A3A1E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by </w:t>
      </w:r>
      <w:r w:rsidR="00C56DF2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phone, email or post. They should do so </w:t>
      </w:r>
      <w:r w:rsidR="00E71E67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as soon as possible after </w:t>
      </w:r>
      <w:r w:rsidR="00C56DF2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first noticing the problem. </w:t>
      </w:r>
    </w:p>
    <w:p w14:paraId="2485CB32" w14:textId="77777777" w:rsidR="001E5865" w:rsidRDefault="001E5865" w:rsidP="001E5865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058F4D1E" w14:textId="77777777" w:rsidR="001E5865" w:rsidRPr="001E5865" w:rsidRDefault="002A3A1E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ta</w:t>
      </w:r>
      <w:r w:rsidR="000054C8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>ke the details of the complaint,</w:t>
      </w:r>
      <w:r w:rsidR="009509C2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make a formal record of our receipt of the complaint and </w:t>
      </w:r>
      <w:r w:rsidR="00BA1951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make a </w:t>
      </w:r>
      <w:r w:rsidR="00BA1951" w:rsidRPr="007C1266">
        <w:rPr>
          <w:rFonts w:asciiTheme="majorHAnsi" w:hAnsiTheme="majorHAnsi" w:cs="Arial"/>
          <w:sz w:val="22"/>
          <w:szCs w:val="22"/>
          <w:lang w:eastAsia="ja-JP"/>
        </w:rPr>
        <w:t>thorough note</w:t>
      </w:r>
      <w:r w:rsidR="009509C2" w:rsidRPr="007C1266">
        <w:rPr>
          <w:rFonts w:asciiTheme="majorHAnsi" w:hAnsiTheme="majorHAnsi" w:cs="Arial"/>
          <w:sz w:val="22"/>
          <w:szCs w:val="22"/>
          <w:lang w:eastAsia="ja-JP"/>
        </w:rPr>
        <w:t xml:space="preserve"> of the issue(s) raised</w:t>
      </w:r>
      <w:r w:rsidR="00BA1951" w:rsidRPr="007C1266">
        <w:rPr>
          <w:rFonts w:asciiTheme="majorHAnsi" w:hAnsiTheme="majorHAnsi" w:cs="Arial"/>
          <w:sz w:val="22"/>
          <w:szCs w:val="22"/>
          <w:lang w:eastAsia="ja-JP"/>
        </w:rPr>
        <w:t xml:space="preserve">. </w:t>
      </w:r>
    </w:p>
    <w:p w14:paraId="658E2A79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6C96D085" w14:textId="77777777" w:rsidR="001E5865" w:rsidRDefault="00F950BF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inform the c</w:t>
      </w:r>
      <w:r w:rsidR="009A2E8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ustomer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that we will do our best to resolve the complaint </w:t>
      </w:r>
      <w:r w:rsidR="00CB7F44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in a timely manner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but that they have a right to 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refer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the complaint 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to the Renewable Energy Consumer Code (RECC)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if we cannot reach a satisfactory resolution </w:t>
      </w:r>
      <w:r w:rsidR="00876F3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(see point </w:t>
      </w:r>
      <w:r w:rsidR="006756E5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9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).</w:t>
      </w:r>
    </w:p>
    <w:p w14:paraId="70CA6E8E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3ADC46AF" w14:textId="77777777" w:rsidR="001E5865" w:rsidRDefault="002A3A1E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For complaints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received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by phone, if we can’t resolve the 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customers issue(s)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immediately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,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we will ask the customer to put the complaint in writing so that there is a clear record for everybody. </w:t>
      </w:r>
      <w:r w:rsidR="004F465D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offer help with this if the customer wants it.</w:t>
      </w:r>
    </w:p>
    <w:p w14:paraId="2F908097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413583CA" w14:textId="77777777" w:rsidR="001E5865" w:rsidRDefault="000054C8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If necessary, we may have to </w:t>
      </w:r>
      <w:r w:rsidR="00725F87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ask the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  <w:r w:rsidR="009A2E8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  <w:r w:rsidR="00725F87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to </w:t>
      </w:r>
      <w:r w:rsidR="00E62ADD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provide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us with </w:t>
      </w:r>
      <w:r w:rsidR="00243B40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copies of </w:t>
      </w:r>
      <w:r w:rsidR="00E62ADD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paperwork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or other material</w:t>
      </w:r>
      <w:r w:rsidR="0024518E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to support their complaint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  <w:r w:rsidR="0005149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</w:t>
      </w:r>
      <w:r w:rsidR="00243B40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make a </w:t>
      </w:r>
      <w:r w:rsidR="0005149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note </w:t>
      </w:r>
      <w:r w:rsidR="00243B40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of </w:t>
      </w:r>
      <w:r w:rsidR="0005149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anything received from the </w:t>
      </w:r>
      <w:r w:rsidR="009A2E8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customer in the </w:t>
      </w:r>
      <w:r w:rsidR="00243B40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complaints record</w:t>
      </w:r>
      <w:r w:rsidR="0005149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</w:p>
    <w:p w14:paraId="3D0DB0AD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17670465" w14:textId="4C23A555" w:rsidR="001E5865" w:rsidRDefault="00051491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If we need to inspect the system or visit the customer to investigate the complaint, we will do so</w:t>
      </w:r>
      <w:r w:rsidRPr="001E5865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 xml:space="preserve"> within 7 days of receiving the complaint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  <w:r w:rsidR="009A38C7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I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f the customer is without heating or hot water </w:t>
      </w:r>
      <w:r w:rsidR="00434AB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because of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the situation that led to the complaint, we will get out to them </w:t>
      </w:r>
      <w:r w:rsidRPr="001E5865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>within 24 hours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If a visit is necessary, we will let the customer know the outcome as soon as possible after the visit. We will </w:t>
      </w:r>
      <w:r w:rsidR="00F950BF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also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record this</w:t>
      </w:r>
      <w:r w:rsidR="00F950BF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in the complaint</w:t>
      </w:r>
      <w:r w:rsidR="004D23B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s record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</w:p>
    <w:p w14:paraId="66205E05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3BB5CFFC" w14:textId="77777777" w:rsidR="001E5865" w:rsidRDefault="00BA1951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keep a note of </w:t>
      </w:r>
      <w:r w:rsidR="004D23B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all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contacts (or attempted contacts) with or from the </w:t>
      </w:r>
      <w:r w:rsidR="009A2E8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while we are trying to resolve the complaint, including telephone conversations. </w:t>
      </w:r>
    </w:p>
    <w:p w14:paraId="48F8BEB4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09595869" w14:textId="77777777" w:rsidR="001E5865" w:rsidRDefault="00462EC1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respond to the customer with our findings </w:t>
      </w:r>
      <w:r w:rsidR="00BA195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and a summary of actions/communications </w:t>
      </w:r>
      <w:r w:rsidR="00E26B42" w:rsidRPr="001E5865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>within 10</w:t>
      </w:r>
      <w:r w:rsidRPr="001E5865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 xml:space="preserve"> working days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of receiving the complaint.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Whenever we can, we will aim to sort the complaint out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more quickly than this and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informally, for example with a phone call to give advice that </w:t>
      </w:r>
      <w:r w:rsidR="00E62ADD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solves the problem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We will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make a clear record of any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complaints resolved in this way. </w:t>
      </w:r>
    </w:p>
    <w:p w14:paraId="43A1733C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00B7DA13" w14:textId="1C29C438" w:rsidR="00462EC1" w:rsidRPr="001E5865" w:rsidRDefault="00462EC1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If we cannot resolve a complaint and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/ or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the customer is not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satisfied with the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resolution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offered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,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lastRenderedPageBreak/>
        <w:t xml:space="preserve">will advise </w:t>
      </w:r>
      <w:r w:rsidR="00CD28B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where they can pursue their complaint.  </w:t>
      </w:r>
    </w:p>
    <w:p w14:paraId="2622A05F" w14:textId="54F51C55" w:rsidR="00462EC1" w:rsidRPr="004D0EC4" w:rsidRDefault="00CD28BC" w:rsidP="004D0EC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If the </w:t>
      </w:r>
      <w:r w:rsidR="00C56DF2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complaint is (partly or wholly) about technical aspects of the installation of an energy generator, </w:t>
      </w:r>
      <w:r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direct them </w:t>
      </w:r>
      <w:r w:rsidR="00C56DF2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to </w:t>
      </w:r>
      <w:r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our MCS installer certification body </w:t>
      </w:r>
      <w:r w:rsidR="00462EC1" w:rsidRPr="004D0EC4">
        <w:rPr>
          <w:rFonts w:asciiTheme="majorHAnsi" w:hAnsiTheme="majorHAnsi" w:cs="Helvetica"/>
          <w:color w:val="FF0000"/>
          <w:sz w:val="22"/>
          <w:szCs w:val="22"/>
          <w:lang w:eastAsia="ja-JP"/>
        </w:rPr>
        <w:t>[insert contact details here]</w:t>
      </w:r>
    </w:p>
    <w:p w14:paraId="52C9899B" w14:textId="77777777" w:rsidR="001E5865" w:rsidRPr="001E5865" w:rsidRDefault="00A80FC8" w:rsidP="001E586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A80FC8">
        <w:rPr>
          <w:rFonts w:asciiTheme="majorHAnsi" w:hAnsiTheme="majorHAnsi" w:cs="Helvetica"/>
          <w:color w:val="262626"/>
          <w:sz w:val="22"/>
          <w:szCs w:val="22"/>
          <w:lang w:eastAsia="ja-JP"/>
        </w:rPr>
        <w:t>If</w:t>
      </w:r>
      <w:r w:rsidR="007E0062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the complaint is about matters within the remit of the RECC, we will direct the </w:t>
      </w:r>
      <w:r w:rsidR="009A2E8C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</w:t>
      </w:r>
      <w:r w:rsidR="007E0062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to RECC. The RECC dispute resolution process is set out in the ‘How to Complain’ </w:t>
      </w:r>
      <w:r w:rsidR="007E0062" w:rsidRPr="004D0EC4">
        <w:rPr>
          <w:rFonts w:asciiTheme="majorHAnsi" w:hAnsiTheme="majorHAnsi"/>
          <w:sz w:val="22"/>
          <w:szCs w:val="22"/>
        </w:rPr>
        <w:t>section of the RECC website.</w:t>
      </w:r>
    </w:p>
    <w:p w14:paraId="4BC2CE45" w14:textId="77777777" w:rsidR="001E5865" w:rsidRPr="001E5865" w:rsidRDefault="001E5865" w:rsidP="001E586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514A87DF" w14:textId="250F8327" w:rsidR="00FF0056" w:rsidRDefault="00CD28BC" w:rsidP="001E5865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coope</w:t>
      </w:r>
      <w:r w:rsidR="00DE40DA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rate </w:t>
      </w:r>
      <w:r w:rsidR="00FF0056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fully </w:t>
      </w:r>
      <w:r w:rsidR="00DE40DA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with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our </w:t>
      </w:r>
      <w:r w:rsidR="00DE40DA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MCS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certification body and/ </w:t>
      </w:r>
      <w:r w:rsidR="00DE40DA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or RECC complaint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-handlers to assist them to resolve the complaint.</w:t>
      </w:r>
    </w:p>
    <w:p w14:paraId="625B943F" w14:textId="77777777" w:rsidR="001E5865" w:rsidRPr="001E5865" w:rsidRDefault="001E5865" w:rsidP="001E586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17151641" w14:textId="77777777" w:rsidR="001E5865" w:rsidRDefault="00CD28BC" w:rsidP="001E5865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not take, or threaten to take, a</w:t>
      </w:r>
      <w:r w:rsidR="00C56DF2"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ction </w:t>
      </w:r>
      <w:r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against a customer </w:t>
      </w:r>
      <w:r w:rsidR="00C56DF2"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through the courts without first trying to solve the problem as set out </w:t>
      </w:r>
      <w:r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>here</w:t>
      </w:r>
      <w:r w:rsidR="0057558E"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and in RECC’s dispute resolution process</w:t>
      </w:r>
      <w:r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</w:p>
    <w:p w14:paraId="1F037D41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75773C7B" w14:textId="6223EBAC" w:rsidR="00E62ADD" w:rsidRPr="001E5865" w:rsidRDefault="00CD28BC" w:rsidP="001E5865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regu</w:t>
      </w:r>
      <w:r w:rsidR="00AA0705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larly review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our complaints records</w:t>
      </w:r>
      <w:r w:rsidR="00AA0705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to identify any actions we may need to take to prevent complaints recurring.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</w:p>
    <w:sectPr w:rsidR="00E62ADD" w:rsidRPr="001E5865" w:rsidSect="00781934">
      <w:footerReference w:type="default" r:id="rId11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C965" w14:textId="77777777" w:rsidR="00E37921" w:rsidRDefault="00E37921" w:rsidP="00781934">
      <w:r>
        <w:separator/>
      </w:r>
    </w:p>
  </w:endnote>
  <w:endnote w:type="continuationSeparator" w:id="0">
    <w:p w14:paraId="3566FBE7" w14:textId="77777777" w:rsidR="00E37921" w:rsidRDefault="00E37921" w:rsidP="007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1C0B" w14:textId="5B327655" w:rsidR="001E5865" w:rsidRPr="001A1008" w:rsidRDefault="001E5865" w:rsidP="001E5865">
    <w:pPr>
      <w:pStyle w:val="Version"/>
      <w:ind w:left="0"/>
      <w:rPr>
        <w:color w:val="000000" w:themeColor="text1"/>
      </w:rPr>
    </w:pPr>
    <w:r w:rsidRPr="001A1008">
      <w:rPr>
        <w:b/>
        <w:color w:val="000000" w:themeColor="text1"/>
      </w:rPr>
      <w:t>Version No.</w:t>
    </w:r>
    <w:r w:rsidRPr="001A1008">
      <w:rPr>
        <w:color w:val="000000" w:themeColor="text1"/>
      </w:rPr>
      <w:t xml:space="preserve"> | </w:t>
    </w:r>
    <w:proofErr w:type="gramStart"/>
    <w:r>
      <w:rPr>
        <w:color w:val="000000" w:themeColor="text1"/>
      </w:rPr>
      <w:t>RECC.MD.030723.V</w:t>
    </w:r>
    <w:proofErr w:type="gramEnd"/>
    <w:r>
      <w:rPr>
        <w:color w:val="000000" w:themeColor="text1"/>
      </w:rPr>
      <w:t>2</w:t>
    </w:r>
  </w:p>
  <w:p w14:paraId="1CA0BF77" w14:textId="679F118A" w:rsidR="001E5865" w:rsidRDefault="00000000" w:rsidP="001E5865">
    <w:pPr>
      <w:pStyle w:val="Footer"/>
    </w:pPr>
    <w:sdt>
      <w:sdtPr>
        <w:rPr>
          <w:rFonts w:ascii="Calibri" w:hAnsi="Calibri" w:cs="Calibri"/>
          <w:color w:val="000000" w:themeColor="text1"/>
        </w:rPr>
        <w:id w:val="1205835288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color w:val="000000" w:themeColor="text1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1E5865" w:rsidRPr="001A1008">
              <w:rPr>
                <w:rFonts w:ascii="Calibri" w:hAnsi="Calibri" w:cs="Calibri"/>
                <w:color w:val="000000" w:themeColor="text1"/>
              </w:rPr>
              <w:t>© Renewable Energy Assurance Limited</w:t>
            </w:r>
            <w:r w:rsidR="001E586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E5865" w:rsidRPr="001A1008">
              <w:rPr>
                <w:rFonts w:ascii="Calibri" w:hAnsi="Calibri" w:cs="Calibri"/>
                <w:color w:val="000000" w:themeColor="text1"/>
              </w:rPr>
              <w:t>202</w:t>
            </w:r>
            <w:r w:rsidR="001E5865">
              <w:rPr>
                <w:rFonts w:ascii="Calibri" w:hAnsi="Calibri" w:cs="Calibri"/>
                <w:color w:val="000000" w:themeColor="text1"/>
              </w:rPr>
              <w:t>3</w:t>
            </w:r>
            <w:r w:rsidR="001E5865" w:rsidRPr="001A1008">
              <w:rPr>
                <w:rFonts w:ascii="Calibri" w:hAnsi="Calibri" w:cs="Calibri"/>
                <w:color w:val="000000" w:themeColor="text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83A5" w14:textId="77777777" w:rsidR="00E37921" w:rsidRDefault="00E37921" w:rsidP="00781934">
      <w:r>
        <w:separator/>
      </w:r>
    </w:p>
  </w:footnote>
  <w:footnote w:type="continuationSeparator" w:id="0">
    <w:p w14:paraId="19161181" w14:textId="77777777" w:rsidR="00E37921" w:rsidRDefault="00E37921" w:rsidP="0078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2B5CF9"/>
    <w:multiLevelType w:val="hybridMultilevel"/>
    <w:tmpl w:val="2562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14675"/>
    <w:multiLevelType w:val="hybridMultilevel"/>
    <w:tmpl w:val="386E2854"/>
    <w:lvl w:ilvl="0" w:tplc="601A2ED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A0549"/>
    <w:multiLevelType w:val="hybridMultilevel"/>
    <w:tmpl w:val="F4BC5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4D13"/>
    <w:multiLevelType w:val="hybridMultilevel"/>
    <w:tmpl w:val="4FE8C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8452158">
    <w:abstractNumId w:val="0"/>
  </w:num>
  <w:num w:numId="2" w16cid:durableId="102455088">
    <w:abstractNumId w:val="1"/>
  </w:num>
  <w:num w:numId="3" w16cid:durableId="570236693">
    <w:abstractNumId w:val="2"/>
  </w:num>
  <w:num w:numId="4" w16cid:durableId="410858539">
    <w:abstractNumId w:val="3"/>
  </w:num>
  <w:num w:numId="5" w16cid:durableId="1560828186">
    <w:abstractNumId w:val="4"/>
  </w:num>
  <w:num w:numId="6" w16cid:durableId="97414732">
    <w:abstractNumId w:val="5"/>
  </w:num>
  <w:num w:numId="7" w16cid:durableId="403845634">
    <w:abstractNumId w:val="7"/>
  </w:num>
  <w:num w:numId="8" w16cid:durableId="660040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2"/>
    <w:rsid w:val="000054C8"/>
    <w:rsid w:val="00051491"/>
    <w:rsid w:val="000B1401"/>
    <w:rsid w:val="001029A0"/>
    <w:rsid w:val="001A0B2B"/>
    <w:rsid w:val="001E5865"/>
    <w:rsid w:val="00243B40"/>
    <w:rsid w:val="0024518E"/>
    <w:rsid w:val="002A3A1E"/>
    <w:rsid w:val="002A5F59"/>
    <w:rsid w:val="002F5278"/>
    <w:rsid w:val="003074CA"/>
    <w:rsid w:val="003310BA"/>
    <w:rsid w:val="00332001"/>
    <w:rsid w:val="003B0F7C"/>
    <w:rsid w:val="00434AB3"/>
    <w:rsid w:val="00462EC1"/>
    <w:rsid w:val="0047364E"/>
    <w:rsid w:val="004A23FC"/>
    <w:rsid w:val="004D0EC4"/>
    <w:rsid w:val="004D23B8"/>
    <w:rsid w:val="004E228F"/>
    <w:rsid w:val="004F465D"/>
    <w:rsid w:val="0057558E"/>
    <w:rsid w:val="005A33B6"/>
    <w:rsid w:val="00631B32"/>
    <w:rsid w:val="00640F5A"/>
    <w:rsid w:val="006756E5"/>
    <w:rsid w:val="00725F87"/>
    <w:rsid w:val="00743E46"/>
    <w:rsid w:val="007815B9"/>
    <w:rsid w:val="00781934"/>
    <w:rsid w:val="007C1266"/>
    <w:rsid w:val="007E0062"/>
    <w:rsid w:val="00833709"/>
    <w:rsid w:val="00876F33"/>
    <w:rsid w:val="00886AEB"/>
    <w:rsid w:val="008A5183"/>
    <w:rsid w:val="009509C2"/>
    <w:rsid w:val="00961E08"/>
    <w:rsid w:val="009A2E8C"/>
    <w:rsid w:val="009A38C7"/>
    <w:rsid w:val="009B3963"/>
    <w:rsid w:val="00A62F2C"/>
    <w:rsid w:val="00A80FC8"/>
    <w:rsid w:val="00AA0705"/>
    <w:rsid w:val="00BA1951"/>
    <w:rsid w:val="00C56DF2"/>
    <w:rsid w:val="00CB7F44"/>
    <w:rsid w:val="00CD28BC"/>
    <w:rsid w:val="00DE40DA"/>
    <w:rsid w:val="00E26B42"/>
    <w:rsid w:val="00E37921"/>
    <w:rsid w:val="00E62ADD"/>
    <w:rsid w:val="00E71E67"/>
    <w:rsid w:val="00F950BF"/>
    <w:rsid w:val="00FE222D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C439"/>
  <w14:defaultImageDpi w14:val="300"/>
  <w15:docId w15:val="{230401B2-CA56-4E12-9A61-CF06FF2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9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D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F2"/>
    <w:rPr>
      <w:rFonts w:ascii="Lucida Grande" w:hAnsi="Lucida Grande" w:cs="Lucida Grande"/>
      <w:noProof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A51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1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18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183"/>
    <w:rPr>
      <w:noProof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1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183"/>
    <w:rPr>
      <w:b/>
      <w:bCs/>
      <w:noProof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43E46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8193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1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934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1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934"/>
    <w:rPr>
      <w:noProof/>
      <w:sz w:val="24"/>
      <w:lang w:eastAsia="en-US"/>
    </w:rPr>
  </w:style>
  <w:style w:type="paragraph" w:styleId="Revision">
    <w:name w:val="Revision"/>
    <w:hidden/>
    <w:uiPriority w:val="99"/>
    <w:semiHidden/>
    <w:rsid w:val="009509C2"/>
    <w:rPr>
      <w:sz w:val="24"/>
      <w:lang w:eastAsia="en-US"/>
    </w:rPr>
  </w:style>
  <w:style w:type="paragraph" w:customStyle="1" w:styleId="Subtitle1">
    <w:name w:val="Subtitle1"/>
    <w:basedOn w:val="Subtitle"/>
    <w:qFormat/>
    <w:rsid w:val="00886AEB"/>
    <w:pPr>
      <w:keepNext/>
      <w:suppressAutoHyphens/>
      <w:spacing w:after="0"/>
    </w:pPr>
    <w:rPr>
      <w:rFonts w:ascii="Calibri" w:hAnsi="Calibri"/>
      <w:color w:val="005191"/>
      <w:spacing w:val="0"/>
      <w:sz w:val="28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AE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6AEB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Version">
    <w:name w:val="Version"/>
    <w:basedOn w:val="Footer"/>
    <w:rsid w:val="001E5865"/>
    <w:pPr>
      <w:tabs>
        <w:tab w:val="clear" w:pos="4513"/>
        <w:tab w:val="clear" w:pos="9026"/>
        <w:tab w:val="right" w:pos="9891"/>
      </w:tabs>
      <w:suppressAutoHyphens/>
      <w:spacing w:after="480"/>
      <w:ind w:left="432"/>
    </w:pPr>
    <w:rPr>
      <w:rFonts w:ascii="Calibri" w:eastAsia="Times New Roman" w:hAnsi="Calibri"/>
      <w:color w:val="005191"/>
      <w:sz w:val="22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6070114BF364DAB19F17535CA3BC0" ma:contentTypeVersion="13" ma:contentTypeDescription="Create a new document." ma:contentTypeScope="" ma:versionID="720c794f0a514f0834a36830daad7059">
  <xsd:schema xmlns:xsd="http://www.w3.org/2001/XMLSchema" xmlns:xs="http://www.w3.org/2001/XMLSchema" xmlns:p="http://schemas.microsoft.com/office/2006/metadata/properties" xmlns:ns2="19c652bf-e9e6-4d25-b7e2-0dde680186b0" xmlns:ns3="dbd36308-4467-4403-ad67-ca0aa79c05a0" targetNamespace="http://schemas.microsoft.com/office/2006/metadata/properties" ma:root="true" ma:fieldsID="8aff55835280cb9589f581e0b0351fbc" ns2:_="" ns3:_="">
    <xsd:import namespace="19c652bf-e9e6-4d25-b7e2-0dde680186b0"/>
    <xsd:import namespace="dbd36308-4467-4403-ad67-ca0aa79c0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652bf-e9e6-4d25-b7e2-0dde68018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788ad6-7987-417a-ad5d-b756a40d4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6308-4467-4403-ad67-ca0aa79c05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312283-21ad-485d-8688-7c3b877400b8}" ma:internalName="TaxCatchAll" ma:showField="CatchAllData" ma:web="dbd36308-4467-4403-ad67-ca0aa79c0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d36308-4467-4403-ad67-ca0aa79c05a0" xsi:nil="true"/>
    <lcf76f155ced4ddcb4097134ff3c332f xmlns="19c652bf-e9e6-4d25-b7e2-0dde680186b0">
      <Terms xmlns="http://schemas.microsoft.com/office/infopath/2007/PartnerControls"/>
    </lcf76f155ced4ddcb4097134ff3c332f>
    <SharedWithUsers xmlns="dbd36308-4467-4403-ad67-ca0aa79c05a0">
      <UserInfo>
        <DisplayName>Abena Asare-Frimpong</DisplayName>
        <AccountId>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D1D263-989C-42C5-9257-6B228F3C2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652bf-e9e6-4d25-b7e2-0dde680186b0"/>
    <ds:schemaRef ds:uri="dbd36308-4467-4403-ad67-ca0aa79c0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53D63-5903-4CBE-A888-417AEABCE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14213-D194-4C8B-A06E-92EFAAD89F7F}">
  <ds:schemaRefs>
    <ds:schemaRef ds:uri="http://schemas.microsoft.com/office/2006/metadata/properties"/>
    <ds:schemaRef ds:uri="http://schemas.microsoft.com/office/infopath/2007/PartnerControls"/>
    <ds:schemaRef ds:uri="dbd36308-4467-4403-ad67-ca0aa79c05a0"/>
    <ds:schemaRef ds:uri="19c652bf-e9e6-4d25-b7e2-0dde68018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Ryan Mitchell</cp:lastModifiedBy>
  <cp:revision>2</cp:revision>
  <dcterms:created xsi:type="dcterms:W3CDTF">2025-06-13T07:48:00Z</dcterms:created>
  <dcterms:modified xsi:type="dcterms:W3CDTF">2025-06-13T07:48:00Z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0x0101008966070114BF364DAB19F17535CA3BC0</vt:lpwstr>
  </property>
  <property fmtid="{D5CDD505-2E9C-101B-9397-08002B2CF9AE}" pid="3" name="MediaServiceImageTags">
    <vt:lpwstr/>
  </property>
</Properties>
</file>